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8"/>
          <w:szCs w:val="28"/>
        </w:rPr>
        <w:t>                  The Evers &amp; Co. May 2014 Real Estate Report</w:t>
      </w:r>
    </w:p>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8"/>
          <w:szCs w:val="28"/>
        </w:rPr>
        <w:t> </w:t>
      </w:r>
    </w:p>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0"/>
          <w:szCs w:val="20"/>
        </w:rPr>
        <w:t>When we compare home sales in the close-in Metro area from May of 2013 to May of 2014, the District of Columbia was the bright light of the area. Numbers were generally flat in close-in Maryland and Virginia compared to a year ago, but the District showed a 13 % increase in dollar volume of sales and a very big 9.7 % increase in price.</w:t>
      </w:r>
    </w:p>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0"/>
          <w:szCs w:val="20"/>
        </w:rPr>
        <w:t> </w:t>
      </w:r>
    </w:p>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0"/>
          <w:szCs w:val="20"/>
        </w:rPr>
        <w:t> The popularity of DC has a lot to do with the increasing population of young buyers with good jobs who want to live downtown where they can walk or Metro to work and have easy access to cultural attractions, restaurants and night life.  And, as downtown Washington continues to blossom, we can expect prices to go up faster there than in the suburbs, with the close-in neighborhoods seeing more gains than the outlying areas.</w:t>
      </w:r>
    </w:p>
    <w:p w:rsidR="00BC3077" w:rsidRDefault="00BC3077" w:rsidP="00BC3077">
      <w:pPr>
        <w:pStyle w:val="NormalWeb"/>
        <w:spacing w:before="0" w:beforeAutospacing="0" w:after="0" w:afterAutospacing="0"/>
        <w:rPr>
          <w:rFonts w:ascii="Arial" w:hAnsi="Arial" w:cs="Arial"/>
          <w:sz w:val="20"/>
          <w:szCs w:val="20"/>
        </w:rPr>
      </w:pPr>
      <w:r>
        <w:rPr>
          <w:rStyle w:val="Strong"/>
          <w:rFonts w:ascii="Arial" w:hAnsi="Arial" w:cs="Arial"/>
          <w:sz w:val="20"/>
          <w:szCs w:val="20"/>
        </w:rPr>
        <w:t> </w:t>
      </w:r>
    </w:p>
    <w:p w:rsidR="00BC3077" w:rsidRDefault="00BC3077" w:rsidP="00BC3077">
      <w:pPr>
        <w:pStyle w:val="NormalWeb"/>
        <w:spacing w:before="0" w:beforeAutospacing="0" w:after="0" w:afterAutospacing="0"/>
        <w:rPr>
          <w:rFonts w:ascii="Arial" w:hAnsi="Arial" w:cs="Arial"/>
          <w:sz w:val="20"/>
          <w:szCs w:val="20"/>
        </w:rPr>
      </w:pPr>
      <w:r>
        <w:rPr>
          <w:rStyle w:val="Emphasis"/>
          <w:rFonts w:ascii="Arial" w:hAnsi="Arial" w:cs="Arial"/>
          <w:b/>
          <w:bCs/>
          <w:sz w:val="20"/>
          <w:szCs w:val="20"/>
        </w:rPr>
        <w:t>*Statistics are taken from the Metropolitan Regional Information System for three areas: Washington, D.C.; Montgomery Country, Maryland; and Fairfax County, Arlington, Alexandria and Falls Church in Virginia</w:t>
      </w:r>
      <w:r>
        <w:rPr>
          <w:rStyle w:val="Strong"/>
          <w:rFonts w:ascii="Arial" w:hAnsi="Arial" w:cs="Arial"/>
          <w:sz w:val="20"/>
          <w:szCs w:val="20"/>
        </w:rPr>
        <w:t>.</w:t>
      </w:r>
    </w:p>
    <w:p w:rsidR="00B056F0" w:rsidRDefault="00B056F0">
      <w:bookmarkStart w:id="0" w:name="_GoBack"/>
      <w:bookmarkEnd w:id="0"/>
    </w:p>
    <w:sectPr w:rsidR="00B0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77"/>
    <w:rsid w:val="00B056F0"/>
    <w:rsid w:val="00BC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748A1-5567-4BF3-BB80-9BD0A93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077"/>
    <w:rPr>
      <w:b/>
      <w:bCs/>
    </w:rPr>
  </w:style>
  <w:style w:type="character" w:styleId="Emphasis">
    <w:name w:val="Emphasis"/>
    <w:basedOn w:val="DefaultParagraphFont"/>
    <w:uiPriority w:val="20"/>
    <w:qFormat/>
    <w:rsid w:val="00BC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Entert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Raim</dc:creator>
  <cp:keywords/>
  <dc:description/>
  <cp:lastModifiedBy>Jacob Raim</cp:lastModifiedBy>
  <cp:revision>1</cp:revision>
  <dcterms:created xsi:type="dcterms:W3CDTF">2014-06-23T20:55:00Z</dcterms:created>
  <dcterms:modified xsi:type="dcterms:W3CDTF">2014-06-23T20:55:00Z</dcterms:modified>
</cp:coreProperties>
</file>